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5E" w:rsidRPr="00D814E4" w:rsidRDefault="00292A3F" w:rsidP="00D814E4">
      <w:pPr>
        <w:ind w:left="-142" w:right="-1016"/>
        <w:rPr>
          <w:b/>
          <w:sz w:val="28"/>
          <w:u w:val="single"/>
        </w:rPr>
      </w:pPr>
      <w:r w:rsidRPr="00476271">
        <w:rPr>
          <w:b/>
          <w:sz w:val="28"/>
        </w:rPr>
        <w:t>Biographical Writing</w:t>
      </w:r>
      <w:r w:rsidR="00D814E4">
        <w:rPr>
          <w:sz w:val="28"/>
        </w:rPr>
        <w:tab/>
      </w:r>
      <w:r w:rsidR="00D814E4">
        <w:rPr>
          <w:sz w:val="28"/>
        </w:rPr>
        <w:tab/>
      </w:r>
      <w:r w:rsidR="00D814E4">
        <w:rPr>
          <w:b/>
          <w:sz w:val="28"/>
          <w:u w:val="single"/>
        </w:rPr>
        <w:t>NAME:</w:t>
      </w:r>
      <w:r w:rsidR="00D814E4">
        <w:rPr>
          <w:b/>
          <w:sz w:val="28"/>
          <w:u w:val="single"/>
        </w:rPr>
        <w:tab/>
      </w:r>
      <w:r w:rsidR="00D814E4">
        <w:rPr>
          <w:b/>
          <w:sz w:val="28"/>
          <w:u w:val="single"/>
        </w:rPr>
        <w:tab/>
      </w:r>
      <w:r w:rsidR="00D814E4">
        <w:rPr>
          <w:b/>
          <w:sz w:val="28"/>
          <w:u w:val="single"/>
        </w:rPr>
        <w:tab/>
      </w:r>
      <w:r w:rsidR="00D814E4">
        <w:rPr>
          <w:b/>
          <w:sz w:val="28"/>
          <w:u w:val="single"/>
        </w:rPr>
        <w:tab/>
      </w:r>
      <w:r w:rsidR="00D814E4">
        <w:rPr>
          <w:sz w:val="28"/>
        </w:rPr>
        <w:tab/>
      </w:r>
      <w:r w:rsidR="00D814E4">
        <w:rPr>
          <w:b/>
          <w:sz w:val="28"/>
          <w:u w:val="single"/>
        </w:rPr>
        <w:t>DATE:</w:t>
      </w:r>
      <w:r w:rsidR="00D814E4">
        <w:rPr>
          <w:b/>
          <w:sz w:val="28"/>
          <w:u w:val="single"/>
        </w:rPr>
        <w:tab/>
      </w:r>
      <w:r w:rsidR="00D814E4">
        <w:rPr>
          <w:b/>
          <w:sz w:val="28"/>
          <w:u w:val="single"/>
        </w:rPr>
        <w:tab/>
      </w:r>
      <w:r w:rsidR="00D814E4">
        <w:rPr>
          <w:b/>
          <w:sz w:val="28"/>
          <w:u w:val="single"/>
        </w:rPr>
        <w:tab/>
      </w:r>
      <w:r w:rsidR="00D814E4">
        <w:rPr>
          <w:b/>
          <w:sz w:val="28"/>
          <w:u w:val="single"/>
        </w:rPr>
        <w:tab/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26"/>
        <w:gridCol w:w="4819"/>
        <w:gridCol w:w="2055"/>
        <w:gridCol w:w="2056"/>
        <w:gridCol w:w="567"/>
      </w:tblGrid>
      <w:tr w:rsidR="00292A3F" w:rsidTr="00476271">
        <w:tc>
          <w:tcPr>
            <w:tcW w:w="1526" w:type="dxa"/>
          </w:tcPr>
          <w:p w:rsidR="00292A3F" w:rsidRPr="00292A3F" w:rsidRDefault="00D814E4">
            <w:pPr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4819" w:type="dxa"/>
          </w:tcPr>
          <w:p w:rsidR="00292A3F" w:rsidRPr="00292A3F" w:rsidRDefault="00292A3F">
            <w:pPr>
              <w:rPr>
                <w:b/>
              </w:rPr>
            </w:pPr>
            <w:r>
              <w:rPr>
                <w:b/>
              </w:rPr>
              <w:t>What this should look like</w:t>
            </w:r>
          </w:p>
        </w:tc>
        <w:tc>
          <w:tcPr>
            <w:tcW w:w="4111" w:type="dxa"/>
            <w:gridSpan w:val="2"/>
          </w:tcPr>
          <w:p w:rsidR="00292A3F" w:rsidRPr="00292A3F" w:rsidRDefault="00292A3F">
            <w:pPr>
              <w:rPr>
                <w:b/>
              </w:rPr>
            </w:pPr>
            <w:r>
              <w:rPr>
                <w:b/>
              </w:rPr>
              <w:t>Language features</w:t>
            </w:r>
          </w:p>
        </w:tc>
        <w:tc>
          <w:tcPr>
            <w:tcW w:w="567" w:type="dxa"/>
          </w:tcPr>
          <w:p w:rsidR="00292A3F" w:rsidRDefault="00292A3F">
            <w:r>
              <w:sym w:font="Wingdings" w:char="F0FC"/>
            </w:r>
          </w:p>
        </w:tc>
      </w:tr>
      <w:tr w:rsidR="00292A3F" w:rsidTr="00476271">
        <w:tc>
          <w:tcPr>
            <w:tcW w:w="1526" w:type="dxa"/>
          </w:tcPr>
          <w:p w:rsidR="00292A3F" w:rsidRPr="00D814E4" w:rsidRDefault="00292A3F" w:rsidP="00D814E4">
            <w:pPr>
              <w:spacing w:after="100"/>
              <w:rPr>
                <w:b/>
              </w:rPr>
            </w:pPr>
            <w:r w:rsidRPr="00D814E4">
              <w:rPr>
                <w:b/>
              </w:rPr>
              <w:t>Quotations</w:t>
            </w:r>
          </w:p>
        </w:tc>
        <w:tc>
          <w:tcPr>
            <w:tcW w:w="4819" w:type="dxa"/>
          </w:tcPr>
          <w:p w:rsidR="00292A3F" w:rsidRDefault="00292A3F" w:rsidP="00D814E4">
            <w:pPr>
              <w:spacing w:after="100"/>
            </w:pPr>
            <w:r>
              <w:t>One quotation from someone other than Anne Frank, and one quotation from Anne Frank.</w:t>
            </w:r>
          </w:p>
        </w:tc>
        <w:tc>
          <w:tcPr>
            <w:tcW w:w="4111" w:type="dxa"/>
            <w:gridSpan w:val="2"/>
          </w:tcPr>
          <w:p w:rsidR="00292A3F" w:rsidRDefault="00292A3F" w:rsidP="00D814E4">
            <w:pPr>
              <w:spacing w:after="100"/>
            </w:pPr>
            <w:r>
              <w:t>Single quotation marks.</w:t>
            </w:r>
          </w:p>
          <w:p w:rsidR="00292A3F" w:rsidRDefault="00292A3F" w:rsidP="00D814E4">
            <w:pPr>
              <w:spacing w:after="100"/>
            </w:pPr>
            <w:r>
              <w:t>Fully punctuated.</w:t>
            </w:r>
          </w:p>
          <w:p w:rsidR="00292A3F" w:rsidRDefault="00292A3F" w:rsidP="00D814E4">
            <w:pPr>
              <w:spacing w:after="100"/>
            </w:pPr>
            <w:r>
              <w:t>Accurately copied.</w:t>
            </w:r>
          </w:p>
        </w:tc>
        <w:tc>
          <w:tcPr>
            <w:tcW w:w="567" w:type="dxa"/>
          </w:tcPr>
          <w:p w:rsidR="00292A3F" w:rsidRDefault="00292A3F" w:rsidP="00292A3F">
            <w:pPr>
              <w:spacing w:after="120"/>
            </w:pPr>
          </w:p>
        </w:tc>
      </w:tr>
      <w:tr w:rsidR="00292A3F" w:rsidTr="00476271">
        <w:tc>
          <w:tcPr>
            <w:tcW w:w="1526" w:type="dxa"/>
          </w:tcPr>
          <w:p w:rsidR="00292A3F" w:rsidRPr="00D814E4" w:rsidRDefault="00292A3F" w:rsidP="00D814E4">
            <w:pPr>
              <w:spacing w:after="100"/>
              <w:rPr>
                <w:b/>
              </w:rPr>
            </w:pPr>
            <w:r w:rsidRPr="00D814E4">
              <w:rPr>
                <w:b/>
              </w:rPr>
              <w:t>Introduction</w:t>
            </w:r>
          </w:p>
        </w:tc>
        <w:tc>
          <w:tcPr>
            <w:tcW w:w="4819" w:type="dxa"/>
          </w:tcPr>
          <w:p w:rsidR="003E3D28" w:rsidRDefault="003E3D28" w:rsidP="00D814E4">
            <w:pPr>
              <w:spacing w:after="100"/>
            </w:pPr>
            <w:r>
              <w:t xml:space="preserve">Opening paragraph to focus on dramatic event or striking summary – see </w:t>
            </w:r>
            <w:proofErr w:type="spellStart"/>
            <w:r>
              <w:t>Powerpoint</w:t>
            </w:r>
            <w:proofErr w:type="spellEnd"/>
            <w:r>
              <w:t xml:space="preserve"> Slide 36</w:t>
            </w:r>
          </w:p>
          <w:p w:rsidR="00292A3F" w:rsidRDefault="00292A3F" w:rsidP="00D814E4">
            <w:pPr>
              <w:spacing w:after="100"/>
            </w:pPr>
            <w:r>
              <w:t>Start</w:t>
            </w:r>
            <w:r w:rsidR="003E3D28">
              <w:t xml:space="preserve"> next paragraph</w:t>
            </w:r>
            <w:r>
              <w:t xml:space="preserve"> with sentence opener: “There once was a time when Jews and Germans lived side by side in peace.  However, ....”  </w:t>
            </w:r>
          </w:p>
          <w:p w:rsidR="00292A3F" w:rsidRDefault="00292A3F" w:rsidP="00D814E4">
            <w:pPr>
              <w:spacing w:after="100"/>
            </w:pPr>
            <w:r>
              <w:t>It is essential that your 2</w:t>
            </w:r>
            <w:r w:rsidRPr="00292A3F">
              <w:rPr>
                <w:vertAlign w:val="superscript"/>
              </w:rPr>
              <w:t>nd</w:t>
            </w:r>
            <w:r>
              <w:t xml:space="preserve"> sentence gives a really clear contrast between living in peace, and conditions in Germany during Anne’s lifetime.</w:t>
            </w:r>
          </w:p>
        </w:tc>
        <w:tc>
          <w:tcPr>
            <w:tcW w:w="4111" w:type="dxa"/>
            <w:gridSpan w:val="2"/>
          </w:tcPr>
          <w:p w:rsidR="00292A3F" w:rsidRDefault="00292A3F" w:rsidP="00D814E4">
            <w:pPr>
              <w:spacing w:after="100"/>
            </w:pPr>
            <w:r>
              <w:t>Variety of simple and complex sentences.</w:t>
            </w:r>
          </w:p>
          <w:p w:rsidR="00292A3F" w:rsidRDefault="00292A3F" w:rsidP="00D814E4">
            <w:pPr>
              <w:spacing w:after="100"/>
            </w:pPr>
            <w:r>
              <w:t>Variety of conjunctions – choose the right one for the job.</w:t>
            </w:r>
          </w:p>
          <w:p w:rsidR="00292A3F" w:rsidRDefault="00292A3F" w:rsidP="00D814E4">
            <w:pPr>
              <w:spacing w:after="100"/>
            </w:pPr>
            <w:r>
              <w:t>Varied sentence order – not always starting with the subject.</w:t>
            </w:r>
          </w:p>
        </w:tc>
        <w:tc>
          <w:tcPr>
            <w:tcW w:w="567" w:type="dxa"/>
          </w:tcPr>
          <w:p w:rsidR="00292A3F" w:rsidRDefault="00292A3F" w:rsidP="00292A3F">
            <w:pPr>
              <w:spacing w:after="120"/>
            </w:pPr>
          </w:p>
        </w:tc>
      </w:tr>
      <w:tr w:rsidR="00D814E4" w:rsidTr="00D814E4">
        <w:trPr>
          <w:trHeight w:val="1515"/>
        </w:trPr>
        <w:tc>
          <w:tcPr>
            <w:tcW w:w="1526" w:type="dxa"/>
            <w:vMerge w:val="restart"/>
          </w:tcPr>
          <w:p w:rsidR="00D814E4" w:rsidRDefault="00D814E4" w:rsidP="00D814E4">
            <w:pPr>
              <w:spacing w:after="100"/>
            </w:pPr>
            <w:r w:rsidRPr="00D814E4">
              <w:rPr>
                <w:b/>
              </w:rPr>
              <w:t>Main event 1:</w:t>
            </w:r>
            <w:r>
              <w:t xml:space="preserve"> Leaving Germany</w:t>
            </w:r>
          </w:p>
        </w:tc>
        <w:tc>
          <w:tcPr>
            <w:tcW w:w="4819" w:type="dxa"/>
            <w:vMerge w:val="restart"/>
          </w:tcPr>
          <w:p w:rsidR="00D814E4" w:rsidRDefault="00D814E4" w:rsidP="00D814E4">
            <w:pPr>
              <w:spacing w:after="100"/>
            </w:pPr>
            <w:r>
              <w:t xml:space="preserve">Start with a time phrase (could be a year, could be Anne’s age...).  What do you want to emphasis?  Words like “just” and “only” can be helpful. </w:t>
            </w:r>
          </w:p>
          <w:p w:rsidR="00D814E4" w:rsidRDefault="00D814E4" w:rsidP="00D814E4">
            <w:pPr>
              <w:spacing w:after="100"/>
            </w:pPr>
            <w:r>
              <w:t>Quote the Nazi chant.  How did Otto respond? (Make sure the reader knows who Otto was)</w:t>
            </w:r>
          </w:p>
          <w:p w:rsidR="00D814E4" w:rsidRDefault="00D814E4" w:rsidP="00D814E4">
            <w:pPr>
              <w:spacing w:after="100"/>
            </w:pPr>
            <w:r>
              <w:t>Where / why did they go?</w:t>
            </w:r>
          </w:p>
          <w:p w:rsidR="00D814E4" w:rsidRDefault="00D814E4" w:rsidP="00D814E4">
            <w:pPr>
              <w:spacing w:after="100"/>
            </w:pPr>
            <w:r>
              <w:t>Describe a little bit about Anne’s life growing up in Amsterdam, e.g. personality, school.</w:t>
            </w:r>
          </w:p>
          <w:p w:rsidR="00D814E4" w:rsidRDefault="00D814E4" w:rsidP="00D814E4">
            <w:pPr>
              <w:spacing w:after="100"/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D814E4" w:rsidRDefault="00D814E4" w:rsidP="00D814E4">
            <w:pPr>
              <w:spacing w:after="100"/>
            </w:pPr>
            <w:r>
              <w:t>Fronted adverbials.</w:t>
            </w:r>
          </w:p>
          <w:p w:rsidR="00D814E4" w:rsidRDefault="00D814E4" w:rsidP="00D814E4">
            <w:pPr>
              <w:spacing w:after="100"/>
            </w:pPr>
            <w:r>
              <w:t>Single quotation marks.</w:t>
            </w:r>
          </w:p>
          <w:p w:rsidR="00D814E4" w:rsidRDefault="00D814E4" w:rsidP="00D814E4">
            <w:pPr>
              <w:spacing w:after="100"/>
            </w:pPr>
            <w:r>
              <w:t>Capital letters for place names / languages.</w:t>
            </w:r>
          </w:p>
          <w:p w:rsidR="00D814E4" w:rsidRDefault="00D814E4" w:rsidP="00D814E4">
            <w:pPr>
              <w:spacing w:after="100"/>
            </w:pPr>
            <w:r>
              <w:t>Formal language.</w:t>
            </w:r>
          </w:p>
          <w:p w:rsidR="00D814E4" w:rsidRDefault="00D814E4" w:rsidP="00D814E4">
            <w:pPr>
              <w:spacing w:after="100"/>
            </w:pPr>
            <w:r>
              <w:t>Vocabulary – key words:</w:t>
            </w:r>
          </w:p>
        </w:tc>
        <w:tc>
          <w:tcPr>
            <w:tcW w:w="567" w:type="dxa"/>
            <w:vMerge w:val="restart"/>
          </w:tcPr>
          <w:p w:rsidR="00D814E4" w:rsidRDefault="00D814E4" w:rsidP="00292A3F">
            <w:pPr>
              <w:spacing w:after="120"/>
            </w:pPr>
          </w:p>
        </w:tc>
      </w:tr>
      <w:tr w:rsidR="00D814E4" w:rsidTr="00D814E4">
        <w:trPr>
          <w:trHeight w:val="1179"/>
        </w:trPr>
        <w:tc>
          <w:tcPr>
            <w:tcW w:w="1526" w:type="dxa"/>
            <w:vMerge/>
          </w:tcPr>
          <w:p w:rsidR="00D814E4" w:rsidRDefault="00D814E4" w:rsidP="00D814E4">
            <w:pPr>
              <w:spacing w:after="100"/>
            </w:pPr>
          </w:p>
        </w:tc>
        <w:tc>
          <w:tcPr>
            <w:tcW w:w="4819" w:type="dxa"/>
            <w:vMerge/>
          </w:tcPr>
          <w:p w:rsidR="00D814E4" w:rsidRDefault="00D814E4" w:rsidP="00D814E4">
            <w:pPr>
              <w:spacing w:after="100"/>
            </w:pP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D814E4" w:rsidRDefault="00D814E4" w:rsidP="00D814E4">
            <w:proofErr w:type="spellStart"/>
            <w:r>
              <w:t>Anti-semitism</w:t>
            </w:r>
            <w:proofErr w:type="spellEnd"/>
          </w:p>
          <w:p w:rsidR="00D814E4" w:rsidRDefault="00D814E4" w:rsidP="00D814E4">
            <w:r>
              <w:t>Prejudice</w:t>
            </w:r>
          </w:p>
          <w:p w:rsidR="00D814E4" w:rsidRDefault="00D814E4" w:rsidP="00D814E4">
            <w:r>
              <w:t>Persecution</w:t>
            </w:r>
          </w:p>
          <w:p w:rsidR="00D814E4" w:rsidRDefault="00D814E4" w:rsidP="00D814E4">
            <w:r>
              <w:t>Scape-</w:t>
            </w:r>
            <w:proofErr w:type="spellStart"/>
            <w:r>
              <w:t>goating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</w:tcBorders>
          </w:tcPr>
          <w:p w:rsidR="00D814E4" w:rsidRDefault="00D814E4" w:rsidP="00D814E4">
            <w:r>
              <w:t>Victims</w:t>
            </w:r>
          </w:p>
          <w:p w:rsidR="00D814E4" w:rsidRDefault="00D814E4" w:rsidP="00D814E4">
            <w:r>
              <w:t>Holland</w:t>
            </w:r>
          </w:p>
          <w:p w:rsidR="00D814E4" w:rsidRDefault="00D814E4" w:rsidP="00D814E4">
            <w:r>
              <w:t>Amsterdam</w:t>
            </w:r>
          </w:p>
          <w:p w:rsidR="00D814E4" w:rsidRDefault="00D814E4" w:rsidP="00D814E4">
            <w:r>
              <w:t>Dutch</w:t>
            </w:r>
          </w:p>
        </w:tc>
        <w:tc>
          <w:tcPr>
            <w:tcW w:w="567" w:type="dxa"/>
            <w:vMerge/>
          </w:tcPr>
          <w:p w:rsidR="00D814E4" w:rsidRDefault="00D814E4" w:rsidP="00292A3F">
            <w:pPr>
              <w:spacing w:after="120"/>
            </w:pPr>
          </w:p>
        </w:tc>
      </w:tr>
      <w:tr w:rsidR="00292A3F" w:rsidTr="00476271">
        <w:tc>
          <w:tcPr>
            <w:tcW w:w="1526" w:type="dxa"/>
          </w:tcPr>
          <w:p w:rsidR="00292A3F" w:rsidRPr="00D814E4" w:rsidRDefault="00476271" w:rsidP="00D814E4">
            <w:pPr>
              <w:spacing w:after="100"/>
              <w:rPr>
                <w:b/>
              </w:rPr>
            </w:pPr>
            <w:r w:rsidRPr="00D814E4">
              <w:rPr>
                <w:b/>
              </w:rPr>
              <w:t>Main event 2:</w:t>
            </w:r>
          </w:p>
          <w:p w:rsidR="00476271" w:rsidRDefault="00476271" w:rsidP="00D814E4">
            <w:pPr>
              <w:spacing w:after="100"/>
            </w:pPr>
            <w:r>
              <w:t>Outbreak of War and invasion of Holland</w:t>
            </w:r>
          </w:p>
        </w:tc>
        <w:tc>
          <w:tcPr>
            <w:tcW w:w="4819" w:type="dxa"/>
          </w:tcPr>
          <w:p w:rsidR="00292A3F" w:rsidRDefault="00476271" w:rsidP="00D814E4">
            <w:pPr>
              <w:spacing w:after="100"/>
            </w:pPr>
            <w:r>
              <w:t>Start with key dates – when was war declared?  When did the Nazis invade Holland?  What was the impact of the invasion?</w:t>
            </w:r>
          </w:p>
          <w:p w:rsidR="00476271" w:rsidRDefault="00476271" w:rsidP="00D814E4">
            <w:pPr>
              <w:spacing w:after="100"/>
            </w:pPr>
            <w:r>
              <w:t>Why did Otto want to move his family to the USA?  Why did he fail?</w:t>
            </w:r>
          </w:p>
        </w:tc>
        <w:tc>
          <w:tcPr>
            <w:tcW w:w="4111" w:type="dxa"/>
            <w:gridSpan w:val="2"/>
          </w:tcPr>
          <w:p w:rsidR="00476271" w:rsidRDefault="00476271" w:rsidP="00D814E4">
            <w:pPr>
              <w:spacing w:after="100"/>
            </w:pPr>
            <w:r>
              <w:t>Variety of simple and complex sentences – include one or two short sentences for impact.</w:t>
            </w:r>
          </w:p>
          <w:p w:rsidR="00292A3F" w:rsidRDefault="00476271" w:rsidP="00D814E4">
            <w:pPr>
              <w:spacing w:after="100"/>
            </w:pPr>
            <w:r>
              <w:t>Varied sentence order – not always starting with the subject.</w:t>
            </w:r>
          </w:p>
          <w:p w:rsidR="00476271" w:rsidRDefault="00476271" w:rsidP="00D814E4">
            <w:pPr>
              <w:spacing w:after="100"/>
            </w:pPr>
            <w:r>
              <w:t>Passive sentences.</w:t>
            </w:r>
          </w:p>
        </w:tc>
        <w:tc>
          <w:tcPr>
            <w:tcW w:w="567" w:type="dxa"/>
          </w:tcPr>
          <w:p w:rsidR="00292A3F" w:rsidRDefault="00292A3F" w:rsidP="00292A3F">
            <w:pPr>
              <w:spacing w:after="120"/>
            </w:pPr>
          </w:p>
        </w:tc>
      </w:tr>
      <w:tr w:rsidR="00292A3F" w:rsidTr="00476271">
        <w:tc>
          <w:tcPr>
            <w:tcW w:w="1526" w:type="dxa"/>
          </w:tcPr>
          <w:p w:rsidR="00292A3F" w:rsidRPr="00D814E4" w:rsidRDefault="00476271" w:rsidP="00D814E4">
            <w:pPr>
              <w:spacing w:after="100"/>
              <w:rPr>
                <w:b/>
              </w:rPr>
            </w:pPr>
            <w:r w:rsidRPr="00D814E4">
              <w:rPr>
                <w:b/>
              </w:rPr>
              <w:t>Main event 3:</w:t>
            </w:r>
          </w:p>
          <w:p w:rsidR="00476271" w:rsidRDefault="00476271" w:rsidP="00D814E4">
            <w:pPr>
              <w:spacing w:after="100"/>
            </w:pPr>
            <w:r>
              <w:t>Franks move into the Annexe</w:t>
            </w:r>
          </w:p>
        </w:tc>
        <w:tc>
          <w:tcPr>
            <w:tcW w:w="4819" w:type="dxa"/>
          </w:tcPr>
          <w:p w:rsidR="00292A3F" w:rsidRDefault="00476271" w:rsidP="00D814E4">
            <w:pPr>
              <w:spacing w:after="100"/>
            </w:pPr>
            <w:r>
              <w:t>Explain what triggered the move – make sure you tell the reader what this all meant (call up papers, who Margot was).</w:t>
            </w:r>
          </w:p>
          <w:p w:rsidR="00476271" w:rsidRDefault="00476271" w:rsidP="00D814E4">
            <w:pPr>
              <w:spacing w:after="100"/>
            </w:pPr>
            <w:r>
              <w:t>Mention that Anne was given a diary for her birthday shortly before they moved to the Annexe – called Kitty; this is the main record of life in the Annexe.</w:t>
            </w:r>
          </w:p>
          <w:p w:rsidR="00476271" w:rsidRDefault="00476271" w:rsidP="000E2301">
            <w:pPr>
              <w:spacing w:after="100"/>
            </w:pPr>
            <w:r>
              <w:t>What was life like in the Anne</w:t>
            </w:r>
            <w:r w:rsidR="00D814E4">
              <w:t>x</w:t>
            </w:r>
            <w:r>
              <w:t xml:space="preserve">?  Use quotes from the diary and explanation to show (not tell) the reader what life was like.  Remember, other people also lived in the Annex.  Remember, they had help – e.g. </w:t>
            </w:r>
            <w:proofErr w:type="spellStart"/>
            <w:r>
              <w:t>Miep</w:t>
            </w:r>
            <w:proofErr w:type="spellEnd"/>
            <w:r>
              <w:t xml:space="preserve"> </w:t>
            </w:r>
            <w:proofErr w:type="spellStart"/>
            <w:r>
              <w:t>Gies</w:t>
            </w:r>
            <w:proofErr w:type="spellEnd"/>
            <w:r>
              <w:t>.</w:t>
            </w:r>
          </w:p>
        </w:tc>
        <w:tc>
          <w:tcPr>
            <w:tcW w:w="4111" w:type="dxa"/>
            <w:gridSpan w:val="2"/>
          </w:tcPr>
          <w:p w:rsidR="00292A3F" w:rsidRDefault="00D814E4" w:rsidP="00D814E4">
            <w:pPr>
              <w:spacing w:after="100"/>
            </w:pPr>
            <w:r>
              <w:t>Vocabulary</w:t>
            </w:r>
          </w:p>
          <w:p w:rsidR="00D814E4" w:rsidRDefault="00D814E4" w:rsidP="00D814E4">
            <w:pPr>
              <w:spacing w:after="100"/>
            </w:pPr>
            <w:r>
              <w:t>Single quotation marks.</w:t>
            </w:r>
          </w:p>
          <w:p w:rsidR="00D814E4" w:rsidRDefault="00D814E4" w:rsidP="00D814E4">
            <w:pPr>
              <w:spacing w:after="100"/>
            </w:pPr>
            <w:r>
              <w:t>Explanation.</w:t>
            </w:r>
          </w:p>
          <w:p w:rsidR="00D814E4" w:rsidRDefault="00D814E4" w:rsidP="00D814E4">
            <w:pPr>
              <w:spacing w:after="100"/>
            </w:pPr>
            <w:r>
              <w:t>Varied sentences.</w:t>
            </w:r>
          </w:p>
        </w:tc>
        <w:tc>
          <w:tcPr>
            <w:tcW w:w="567" w:type="dxa"/>
          </w:tcPr>
          <w:p w:rsidR="00292A3F" w:rsidRDefault="00292A3F" w:rsidP="00292A3F">
            <w:pPr>
              <w:spacing w:after="120"/>
            </w:pPr>
          </w:p>
        </w:tc>
      </w:tr>
      <w:tr w:rsidR="00292A3F" w:rsidTr="00476271">
        <w:tc>
          <w:tcPr>
            <w:tcW w:w="1526" w:type="dxa"/>
          </w:tcPr>
          <w:p w:rsidR="00292A3F" w:rsidRPr="00D814E4" w:rsidRDefault="00D814E4" w:rsidP="00D814E4">
            <w:pPr>
              <w:spacing w:after="100"/>
              <w:rPr>
                <w:b/>
              </w:rPr>
            </w:pPr>
            <w:r w:rsidRPr="00D814E4">
              <w:rPr>
                <w:b/>
              </w:rPr>
              <w:t>Main event 4:</w:t>
            </w:r>
          </w:p>
          <w:p w:rsidR="00D814E4" w:rsidRDefault="00D814E4" w:rsidP="00D814E4">
            <w:pPr>
              <w:spacing w:after="100"/>
            </w:pPr>
            <w:r>
              <w:t>Being caught</w:t>
            </w:r>
          </w:p>
        </w:tc>
        <w:tc>
          <w:tcPr>
            <w:tcW w:w="4819" w:type="dxa"/>
          </w:tcPr>
          <w:p w:rsidR="00D814E4" w:rsidRDefault="00D814E4" w:rsidP="00D814E4">
            <w:pPr>
              <w:spacing w:after="100"/>
            </w:pPr>
            <w:r>
              <w:t>How were the Franks discovered? What happened to them?  Edith, Margot’s and Anne’s death.</w:t>
            </w:r>
          </w:p>
        </w:tc>
        <w:tc>
          <w:tcPr>
            <w:tcW w:w="4111" w:type="dxa"/>
            <w:gridSpan w:val="2"/>
          </w:tcPr>
          <w:p w:rsidR="00292A3F" w:rsidRDefault="00D814E4" w:rsidP="00D814E4">
            <w:pPr>
              <w:spacing w:after="100"/>
            </w:pPr>
            <w:r>
              <w:t>Vocabulary</w:t>
            </w:r>
          </w:p>
          <w:p w:rsidR="00D814E4" w:rsidRDefault="00D814E4" w:rsidP="00D814E4">
            <w:pPr>
              <w:spacing w:after="100"/>
            </w:pPr>
            <w:r>
              <w:t>Conjunctions – cause and effect</w:t>
            </w:r>
          </w:p>
          <w:p w:rsidR="00D814E4" w:rsidRDefault="00D814E4" w:rsidP="00D814E4">
            <w:pPr>
              <w:spacing w:after="100"/>
            </w:pPr>
            <w:r>
              <w:t>Varied sentences.</w:t>
            </w:r>
          </w:p>
        </w:tc>
        <w:tc>
          <w:tcPr>
            <w:tcW w:w="567" w:type="dxa"/>
          </w:tcPr>
          <w:p w:rsidR="00292A3F" w:rsidRDefault="00292A3F" w:rsidP="00292A3F">
            <w:pPr>
              <w:spacing w:after="120"/>
            </w:pPr>
          </w:p>
        </w:tc>
      </w:tr>
      <w:tr w:rsidR="00292A3F" w:rsidTr="00476271">
        <w:tc>
          <w:tcPr>
            <w:tcW w:w="1526" w:type="dxa"/>
          </w:tcPr>
          <w:p w:rsidR="00292A3F" w:rsidRPr="00D814E4" w:rsidRDefault="00D814E4" w:rsidP="00D814E4">
            <w:pPr>
              <w:spacing w:after="100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4819" w:type="dxa"/>
          </w:tcPr>
          <w:p w:rsidR="00D814E4" w:rsidRDefault="00D814E4" w:rsidP="00D814E4">
            <w:pPr>
              <w:spacing w:after="100"/>
            </w:pPr>
            <w:r>
              <w:t xml:space="preserve">How is Anne remembered? </w:t>
            </w:r>
            <w:r w:rsidR="000E2301">
              <w:t>– Diary publication</w:t>
            </w:r>
            <w:bookmarkStart w:id="0" w:name="_GoBack"/>
            <w:bookmarkEnd w:id="0"/>
          </w:p>
          <w:p w:rsidR="00292A3F" w:rsidRDefault="00D814E4" w:rsidP="00D814E4">
            <w:pPr>
              <w:spacing w:after="100"/>
            </w:pPr>
            <w:r>
              <w:t>What can we learn from her story?</w:t>
            </w:r>
          </w:p>
        </w:tc>
        <w:tc>
          <w:tcPr>
            <w:tcW w:w="4111" w:type="dxa"/>
            <w:gridSpan w:val="2"/>
          </w:tcPr>
          <w:p w:rsidR="00292A3F" w:rsidRDefault="00D814E4" w:rsidP="00D814E4">
            <w:pPr>
              <w:spacing w:after="100"/>
            </w:pPr>
            <w:r>
              <w:t>Summarising</w:t>
            </w:r>
          </w:p>
          <w:p w:rsidR="00D814E4" w:rsidRDefault="00D814E4" w:rsidP="00D814E4">
            <w:pPr>
              <w:spacing w:after="100"/>
            </w:pPr>
            <w:r>
              <w:t>Vocabulary</w:t>
            </w:r>
          </w:p>
          <w:p w:rsidR="00D814E4" w:rsidRDefault="00D814E4" w:rsidP="00D814E4">
            <w:pPr>
              <w:spacing w:after="100"/>
            </w:pPr>
            <w:r>
              <w:t>Varied sentences.</w:t>
            </w:r>
          </w:p>
        </w:tc>
        <w:tc>
          <w:tcPr>
            <w:tcW w:w="567" w:type="dxa"/>
          </w:tcPr>
          <w:p w:rsidR="00292A3F" w:rsidRDefault="00292A3F" w:rsidP="00292A3F">
            <w:pPr>
              <w:spacing w:after="120"/>
            </w:pPr>
          </w:p>
        </w:tc>
      </w:tr>
    </w:tbl>
    <w:p w:rsidR="00D814E4" w:rsidRPr="00D814E4" w:rsidRDefault="00D814E4" w:rsidP="00D814E4">
      <w:pPr>
        <w:spacing w:after="0"/>
        <w:rPr>
          <w:b/>
          <w:sz w:val="12"/>
        </w:rPr>
      </w:pPr>
    </w:p>
    <w:sectPr w:rsidR="00D814E4" w:rsidRPr="00D814E4" w:rsidSect="00D814E4">
      <w:pgSz w:w="11906" w:h="16838"/>
      <w:pgMar w:top="426" w:right="14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8AC"/>
    <w:multiLevelType w:val="hybridMultilevel"/>
    <w:tmpl w:val="4974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A3F"/>
    <w:rsid w:val="000E2301"/>
    <w:rsid w:val="002418C5"/>
    <w:rsid w:val="00292A3F"/>
    <w:rsid w:val="003E3D28"/>
    <w:rsid w:val="00476271"/>
    <w:rsid w:val="007063F9"/>
    <w:rsid w:val="008B7664"/>
    <w:rsid w:val="00A37DA7"/>
    <w:rsid w:val="00A86BF0"/>
    <w:rsid w:val="00BC5186"/>
    <w:rsid w:val="00D814E4"/>
    <w:rsid w:val="00D92BF1"/>
    <w:rsid w:val="00E43E90"/>
    <w:rsid w:val="00E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3C3C"/>
  <w15:docId w15:val="{2858C290-0165-4292-BDD5-F8134630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3</cp:revision>
  <cp:lastPrinted>2019-02-08T18:09:00Z</cp:lastPrinted>
  <dcterms:created xsi:type="dcterms:W3CDTF">2019-02-08T17:39:00Z</dcterms:created>
  <dcterms:modified xsi:type="dcterms:W3CDTF">2020-03-09T10:10:00Z</dcterms:modified>
</cp:coreProperties>
</file>